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66DC" w14:textId="77777777" w:rsidR="000021DF" w:rsidRPr="000021DF" w:rsidRDefault="000021DF" w:rsidP="000021DF">
      <w:pPr>
        <w:spacing w:after="0" w:line="240" w:lineRule="auto"/>
        <w:rPr>
          <w:rFonts w:ascii="Calibri" w:eastAsia="Calibri" w:hAnsi="Calibri" w:cs="Calibri"/>
          <w:sz w:val="24"/>
          <w:szCs w:val="24"/>
        </w:rPr>
      </w:pPr>
      <w:bookmarkStart w:id="0" w:name="_Hlk21524099"/>
      <w:bookmarkStart w:id="1" w:name="_Hlk21592494"/>
      <w:r w:rsidRPr="000021DF">
        <w:rPr>
          <w:rFonts w:ascii="Calibri" w:eastAsia="Calibri" w:hAnsi="Calibri" w:cs="Calibri"/>
          <w:sz w:val="24"/>
          <w:szCs w:val="24"/>
        </w:rPr>
        <w:t>FYI</w:t>
      </w:r>
    </w:p>
    <w:p w14:paraId="56DE0539" w14:textId="77777777" w:rsidR="000021DF" w:rsidRPr="000021DF" w:rsidRDefault="000021DF" w:rsidP="000021DF">
      <w:pPr>
        <w:spacing w:after="0" w:line="240" w:lineRule="auto"/>
        <w:rPr>
          <w:rFonts w:ascii="Calibri" w:eastAsia="Calibri" w:hAnsi="Calibri" w:cs="Calibri"/>
          <w:sz w:val="24"/>
          <w:szCs w:val="24"/>
        </w:rPr>
      </w:pPr>
    </w:p>
    <w:p w14:paraId="1E7B4CDA" w14:textId="77777777" w:rsidR="000021DF" w:rsidRPr="000021DF" w:rsidRDefault="000021DF" w:rsidP="000021DF">
      <w:pPr>
        <w:spacing w:after="0" w:line="240" w:lineRule="auto"/>
        <w:rPr>
          <w:rFonts w:ascii="Calibri" w:eastAsia="Calibri" w:hAnsi="Calibri" w:cs="Calibri"/>
          <w:sz w:val="24"/>
          <w:szCs w:val="24"/>
        </w:rPr>
      </w:pPr>
      <w:r w:rsidRPr="000021DF">
        <w:rPr>
          <w:rFonts w:ascii="Calibri" w:eastAsia="Calibri" w:hAnsi="Calibri" w:cs="Calibri"/>
          <w:sz w:val="24"/>
          <w:szCs w:val="24"/>
        </w:rPr>
        <w:t>Here is follow-up information for the ICC members that was mentioned in testimony today.</w:t>
      </w:r>
    </w:p>
    <w:p w14:paraId="7B40054F" w14:textId="77777777" w:rsidR="000021DF" w:rsidRPr="000021DF" w:rsidRDefault="000021DF" w:rsidP="000021DF">
      <w:pPr>
        <w:spacing w:after="0" w:line="240" w:lineRule="auto"/>
        <w:rPr>
          <w:rFonts w:ascii="Calibri" w:eastAsia="Calibri" w:hAnsi="Calibri" w:cs="Calibri"/>
          <w:sz w:val="24"/>
          <w:szCs w:val="24"/>
        </w:rPr>
      </w:pPr>
    </w:p>
    <w:p w14:paraId="621897CA" w14:textId="77777777" w:rsidR="000021DF" w:rsidRPr="000021DF" w:rsidRDefault="000021DF" w:rsidP="000021DF">
      <w:pPr>
        <w:spacing w:after="0" w:line="240" w:lineRule="auto"/>
        <w:rPr>
          <w:rFonts w:ascii="Calibri" w:eastAsia="Calibri" w:hAnsi="Calibri" w:cs="Calibri"/>
          <w:sz w:val="24"/>
          <w:szCs w:val="24"/>
        </w:rPr>
      </w:pPr>
    </w:p>
    <w:p w14:paraId="64841665" w14:textId="77777777" w:rsidR="000021DF" w:rsidRPr="000021DF" w:rsidRDefault="000021DF" w:rsidP="000021DF">
      <w:pPr>
        <w:spacing w:after="0" w:line="240" w:lineRule="auto"/>
        <w:rPr>
          <w:rFonts w:ascii="Calibri" w:eastAsia="Calibri" w:hAnsi="Calibri" w:cs="Calibri"/>
          <w:b/>
          <w:bCs/>
          <w:sz w:val="24"/>
          <w:szCs w:val="24"/>
        </w:rPr>
      </w:pPr>
      <w:r w:rsidRPr="000021DF">
        <w:rPr>
          <w:rFonts w:ascii="Calibri" w:eastAsia="Calibri" w:hAnsi="Calibri" w:cs="Calibri"/>
          <w:b/>
          <w:bCs/>
          <w:sz w:val="24"/>
          <w:szCs w:val="24"/>
        </w:rPr>
        <w:t>RE: Urban Institute Survey of State Revenues</w:t>
      </w:r>
    </w:p>
    <w:p w14:paraId="3A5BFDC1" w14:textId="77777777" w:rsidR="000021DF" w:rsidRPr="000021DF" w:rsidRDefault="000021DF" w:rsidP="000021DF">
      <w:pPr>
        <w:spacing w:after="0" w:line="240" w:lineRule="auto"/>
        <w:rPr>
          <w:rFonts w:ascii="Calibri" w:eastAsia="Calibri" w:hAnsi="Calibri" w:cs="Calibri"/>
          <w:sz w:val="24"/>
          <w:szCs w:val="24"/>
        </w:rPr>
      </w:pPr>
    </w:p>
    <w:p w14:paraId="76229F84" w14:textId="77777777" w:rsidR="000021DF" w:rsidRPr="000021DF" w:rsidRDefault="000021DF" w:rsidP="000021DF">
      <w:pPr>
        <w:spacing w:after="0" w:line="240" w:lineRule="auto"/>
        <w:rPr>
          <w:rFonts w:ascii="Calibri" w:eastAsia="Calibri" w:hAnsi="Calibri" w:cs="Calibri"/>
          <w:sz w:val="24"/>
          <w:szCs w:val="24"/>
        </w:rPr>
      </w:pPr>
      <w:r w:rsidRPr="000021DF">
        <w:rPr>
          <w:rFonts w:ascii="Calibri" w:eastAsia="Calibri" w:hAnsi="Calibri" w:cs="Calibri"/>
          <w:sz w:val="24"/>
          <w:szCs w:val="24"/>
        </w:rPr>
        <w:t xml:space="preserve">We just released our latest Monthly State Tax Revenue Highlights covering state revenue trends in the month of June 2021. </w:t>
      </w:r>
      <w:bookmarkStart w:id="2" w:name="_Hlk74429775"/>
      <w:r w:rsidRPr="000021DF">
        <w:rPr>
          <w:rFonts w:ascii="Calibri" w:eastAsia="Calibri" w:hAnsi="Calibri" w:cs="Calibri"/>
          <w:sz w:val="24"/>
          <w:szCs w:val="24"/>
        </w:rPr>
        <w:t>The brief “</w:t>
      </w:r>
      <w:r w:rsidRPr="000021DF">
        <w:rPr>
          <w:rFonts w:ascii="Calibri" w:eastAsia="Calibri" w:hAnsi="Calibri" w:cs="Calibri"/>
          <w:b/>
          <w:bCs/>
          <w:sz w:val="24"/>
          <w:szCs w:val="24"/>
        </w:rPr>
        <w:t>State Tax Revenues Showed Solid Performance in June; Many States Ended Fiscal Year 2021 With Surpluses</w:t>
      </w:r>
      <w:r w:rsidRPr="000021DF">
        <w:rPr>
          <w:rFonts w:ascii="Calibri" w:eastAsia="Calibri" w:hAnsi="Calibri" w:cs="Calibri"/>
          <w:sz w:val="24"/>
          <w:szCs w:val="24"/>
        </w:rPr>
        <w:t xml:space="preserve">” shows </w:t>
      </w:r>
      <w:bookmarkEnd w:id="2"/>
      <w:r w:rsidRPr="000021DF">
        <w:rPr>
          <w:rFonts w:ascii="Calibri" w:eastAsia="Calibri" w:hAnsi="Calibri" w:cs="Calibri"/>
          <w:sz w:val="24"/>
          <w:szCs w:val="24"/>
        </w:rPr>
        <w:t xml:space="preserve">solid growth in total state tax revenues in June 2021 compared to a year earlier. </w:t>
      </w:r>
    </w:p>
    <w:p w14:paraId="294E72F5" w14:textId="77777777" w:rsidR="000021DF" w:rsidRPr="000021DF" w:rsidRDefault="000021DF" w:rsidP="000021DF">
      <w:pPr>
        <w:spacing w:after="0" w:line="240" w:lineRule="auto"/>
        <w:rPr>
          <w:rFonts w:ascii="Calibri" w:eastAsia="Calibri" w:hAnsi="Calibri" w:cs="Calibri"/>
          <w:sz w:val="24"/>
          <w:szCs w:val="24"/>
        </w:rPr>
      </w:pPr>
    </w:p>
    <w:p w14:paraId="419CD8FA" w14:textId="77777777" w:rsidR="000021DF" w:rsidRPr="000021DF" w:rsidRDefault="000021DF" w:rsidP="000021DF">
      <w:pPr>
        <w:spacing w:after="0" w:line="240" w:lineRule="auto"/>
        <w:rPr>
          <w:rFonts w:ascii="Calibri" w:eastAsia="Calibri" w:hAnsi="Calibri" w:cs="Calibri"/>
          <w:sz w:val="24"/>
          <w:szCs w:val="24"/>
        </w:rPr>
      </w:pPr>
      <w:r w:rsidRPr="000021DF">
        <w:rPr>
          <w:rFonts w:ascii="Calibri" w:eastAsia="Calibri" w:hAnsi="Calibri" w:cs="Calibri"/>
          <w:sz w:val="24"/>
          <w:szCs w:val="24"/>
        </w:rPr>
        <w:t>There are large variations across states and those variations are primarily due to differences in state tax structures, industry reliance, and state policy choices, including where delayed income tax revenues for tax year 2019 were allocated. Percent Change in State Fiscal Year-to-Date Tax Revenues</w:t>
      </w:r>
    </w:p>
    <w:p w14:paraId="393CBC99" w14:textId="77777777" w:rsidR="000021DF" w:rsidRPr="000021DF" w:rsidRDefault="000021DF" w:rsidP="000021DF">
      <w:pPr>
        <w:spacing w:before="240" w:after="0" w:line="240" w:lineRule="auto"/>
        <w:rPr>
          <w:rFonts w:ascii="Lato" w:eastAsia="Calibri" w:hAnsi="Lato" w:cs="Calibri"/>
          <w:b/>
          <w:bCs/>
          <w:sz w:val="20"/>
          <w:szCs w:val="20"/>
        </w:rPr>
      </w:pPr>
      <w:r w:rsidRPr="000021DF">
        <w:rPr>
          <w:rFonts w:ascii="Lato" w:eastAsia="Calibri" w:hAnsi="Lato" w:cs="Calibri"/>
          <w:b/>
          <w:bCs/>
          <w:sz w:val="20"/>
          <w:szCs w:val="20"/>
        </w:rPr>
        <w:t>Percent Change in State Fiscal Year 2021 Tax Revenues</w:t>
      </w:r>
    </w:p>
    <w:p w14:paraId="6A1C01E3" w14:textId="77777777" w:rsidR="000021DF" w:rsidRPr="000021DF" w:rsidRDefault="000021DF" w:rsidP="000021DF">
      <w:pPr>
        <w:keepNext/>
        <w:spacing w:after="0" w:line="300" w:lineRule="exact"/>
        <w:rPr>
          <w:rFonts w:ascii="Lato" w:eastAsia="Calibri" w:hAnsi="Lato" w:cs="Calibri"/>
          <w:i/>
          <w:iCs/>
          <w:sz w:val="20"/>
          <w:szCs w:val="20"/>
        </w:rPr>
      </w:pPr>
      <w:r w:rsidRPr="000021DF">
        <w:rPr>
          <w:rFonts w:ascii="Lato" w:eastAsia="Calibri" w:hAnsi="Lato" w:cs="Calibri"/>
          <w:i/>
          <w:iCs/>
          <w:sz w:val="20"/>
          <w:szCs w:val="20"/>
        </w:rPr>
        <w:t>July 2020-June 2021 vs July 2019-June 2020, percent change</w:t>
      </w:r>
    </w:p>
    <w:p w14:paraId="4F81462B" w14:textId="77777777" w:rsidR="000021DF" w:rsidRPr="000021DF" w:rsidRDefault="000021DF" w:rsidP="000021DF">
      <w:pPr>
        <w:spacing w:after="0" w:line="240" w:lineRule="auto"/>
        <w:rPr>
          <w:rFonts w:ascii="Calibri" w:eastAsia="Calibri" w:hAnsi="Calibri" w:cs="Calibri"/>
          <w:sz w:val="24"/>
          <w:szCs w:val="24"/>
        </w:rPr>
      </w:pPr>
    </w:p>
    <w:p w14:paraId="2D6DBE42" w14:textId="77777777" w:rsidR="000021DF" w:rsidRPr="000021DF" w:rsidRDefault="000021DF" w:rsidP="000021DF">
      <w:pPr>
        <w:spacing w:after="0" w:line="240" w:lineRule="auto"/>
        <w:rPr>
          <w:rFonts w:ascii="Lato" w:eastAsia="Calibri" w:hAnsi="Lato" w:cs="Calibri"/>
          <w:b/>
          <w:bCs/>
          <w:sz w:val="20"/>
          <w:szCs w:val="20"/>
        </w:rPr>
      </w:pPr>
      <w:r w:rsidRPr="000021DF">
        <w:rPr>
          <w:rFonts w:ascii="Lato" w:eastAsia="Calibri" w:hAnsi="Lato" w:cs="Calibri"/>
          <w:b/>
          <w:bCs/>
          <w:noProof/>
          <w:sz w:val="24"/>
          <w:szCs w:val="24"/>
        </w:rPr>
        <w:drawing>
          <wp:inline distT="0" distB="0" distL="0" distR="0" wp14:anchorId="683AD648" wp14:editId="343B6F7C">
            <wp:extent cx="4638675" cy="3295650"/>
            <wp:effectExtent l="0" t="0" r="9525" b="0"/>
            <wp:docPr id="5"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38675" cy="3295650"/>
                    </a:xfrm>
                    <a:prstGeom prst="rect">
                      <a:avLst/>
                    </a:prstGeom>
                    <a:noFill/>
                    <a:ln>
                      <a:noFill/>
                    </a:ln>
                  </pic:spPr>
                </pic:pic>
              </a:graphicData>
            </a:graphic>
          </wp:inline>
        </w:drawing>
      </w:r>
    </w:p>
    <w:p w14:paraId="6628AD43" w14:textId="32EC428F" w:rsidR="000021DF" w:rsidRPr="000021DF" w:rsidRDefault="000021DF" w:rsidP="000021DF">
      <w:pPr>
        <w:spacing w:after="0" w:line="240" w:lineRule="auto"/>
        <w:rPr>
          <w:rFonts w:ascii="Calibri" w:eastAsia="Calibri" w:hAnsi="Calibri" w:cs="Calibri"/>
          <w:sz w:val="24"/>
          <w:szCs w:val="24"/>
        </w:rPr>
      </w:pPr>
    </w:p>
    <w:bookmarkEnd w:id="0"/>
    <w:bookmarkEnd w:id="1"/>
    <w:tbl>
      <w:tblPr>
        <w:tblW w:w="0" w:type="auto"/>
        <w:tblCellMar>
          <w:left w:w="0" w:type="dxa"/>
          <w:right w:w="0" w:type="dxa"/>
        </w:tblCellMar>
        <w:tblLook w:val="04A0" w:firstRow="1" w:lastRow="0" w:firstColumn="1" w:lastColumn="0" w:noHBand="0" w:noVBand="1"/>
      </w:tblPr>
      <w:tblGrid>
        <w:gridCol w:w="2646"/>
      </w:tblGrid>
      <w:tr w:rsidR="000021DF" w:rsidRPr="000021DF" w14:paraId="33CF5AC9" w14:textId="77777777" w:rsidTr="000021DF">
        <w:tc>
          <w:tcPr>
            <w:tcW w:w="2646" w:type="dxa"/>
            <w:tcMar>
              <w:top w:w="0" w:type="dxa"/>
              <w:left w:w="108" w:type="dxa"/>
              <w:bottom w:w="0" w:type="dxa"/>
              <w:right w:w="108" w:type="dxa"/>
            </w:tcMar>
            <w:vAlign w:val="center"/>
            <w:hideMark/>
          </w:tcPr>
          <w:p w14:paraId="5B901EC6" w14:textId="53D52C66" w:rsidR="000021DF" w:rsidRPr="000021DF" w:rsidRDefault="000021DF" w:rsidP="000021DF">
            <w:pPr>
              <w:spacing w:after="0" w:line="240" w:lineRule="auto"/>
              <w:jc w:val="center"/>
              <w:rPr>
                <w:rFonts w:ascii="Calibri" w:eastAsia="Calibri" w:hAnsi="Calibri" w:cs="Calibri"/>
              </w:rPr>
            </w:pPr>
          </w:p>
        </w:tc>
      </w:tr>
    </w:tbl>
    <w:p w14:paraId="34DAAFE1" w14:textId="77777777" w:rsidR="000021DF" w:rsidRPr="000021DF" w:rsidRDefault="000021DF" w:rsidP="000021DF">
      <w:pPr>
        <w:spacing w:after="0" w:line="240" w:lineRule="auto"/>
        <w:rPr>
          <w:rFonts w:ascii="Calibri" w:eastAsia="Calibri" w:hAnsi="Calibri" w:cs="Calibri"/>
        </w:rPr>
      </w:pPr>
    </w:p>
    <w:p w14:paraId="449A22EE" w14:textId="77777777" w:rsidR="000021DF" w:rsidRPr="000021DF" w:rsidRDefault="000021DF" w:rsidP="000021DF">
      <w:pPr>
        <w:spacing w:after="0" w:line="240" w:lineRule="auto"/>
        <w:rPr>
          <w:rFonts w:ascii="Calibri" w:eastAsia="Calibri" w:hAnsi="Calibri" w:cs="Calibri"/>
        </w:rPr>
      </w:pPr>
    </w:p>
    <w:p w14:paraId="5DEC6442" w14:textId="77777777" w:rsidR="000021DF" w:rsidRDefault="000021DF"/>
    <w:sectPr w:rsidR="0000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DF"/>
    <w:rsid w:val="0000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8AA6"/>
  <w15:chartTrackingRefBased/>
  <w15:docId w15:val="{36502B8F-121A-428F-9265-9DC20D8E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jpg@01D799A2.3591AC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Jenkins</dc:creator>
  <cp:keywords/>
  <dc:description/>
  <cp:lastModifiedBy>Melanie Jenkins</cp:lastModifiedBy>
  <cp:revision>1</cp:revision>
  <cp:lastPrinted>2021-08-26T15:02:00Z</cp:lastPrinted>
  <dcterms:created xsi:type="dcterms:W3CDTF">2021-08-26T15:01:00Z</dcterms:created>
  <dcterms:modified xsi:type="dcterms:W3CDTF">2021-08-26T15:03:00Z</dcterms:modified>
</cp:coreProperties>
</file>